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1346" w14:textId="77777777" w:rsidR="00236A16" w:rsidRPr="000F4E97" w:rsidRDefault="00236A16" w:rsidP="00236A16">
      <w:pPr>
        <w:pStyle w:val="Heading1"/>
        <w:rPr>
          <w:lang w:val="lt-LT"/>
        </w:rPr>
      </w:pPr>
      <w:bookmarkStart w:id="0" w:name="_Hlk22297642"/>
      <w:r w:rsidRPr="000F4E97">
        <w:rPr>
          <w:lang w:val="lt-LT"/>
        </w:rPr>
        <w:t xml:space="preserve">Biologinių duomenų Lietuvos žuvininkystės sektoriuje rinkimo </w:t>
      </w:r>
      <w:bookmarkEnd w:id="0"/>
      <w:r w:rsidRPr="000F4E97">
        <w:rPr>
          <w:lang w:val="lt-LT"/>
        </w:rPr>
        <w:t>principai</w:t>
      </w:r>
    </w:p>
    <w:p w14:paraId="01221FB4" w14:textId="77777777" w:rsidR="00236A16" w:rsidRDefault="00236A16" w:rsidP="00236A16">
      <w:pPr>
        <w:rPr>
          <w:lang w:val="lt-LT"/>
        </w:rPr>
      </w:pPr>
    </w:p>
    <w:p w14:paraId="1526E382" w14:textId="77777777" w:rsidR="00236A16" w:rsidRPr="007B758E" w:rsidRDefault="00236A16" w:rsidP="00236A16">
      <w:pPr>
        <w:pStyle w:val="Heading2"/>
        <w:spacing w:line="360" w:lineRule="auto"/>
        <w:rPr>
          <w:lang w:val="lt-LT"/>
        </w:rPr>
      </w:pPr>
      <w:bookmarkStart w:id="1" w:name="_Hlk22224446"/>
      <w:r w:rsidRPr="007B758E">
        <w:rPr>
          <w:lang w:val="lt-LT"/>
        </w:rPr>
        <w:t xml:space="preserve">Lietuvos žuvininkystės sektoriaus biologiniai duomenys </w:t>
      </w:r>
    </w:p>
    <w:bookmarkEnd w:id="1"/>
    <w:p w14:paraId="0FF29EAA" w14:textId="77777777" w:rsidR="00236A16" w:rsidRPr="00ED3876" w:rsidRDefault="00236A16" w:rsidP="00236A16">
      <w:pPr>
        <w:spacing w:after="0" w:line="360" w:lineRule="auto"/>
        <w:jc w:val="both"/>
        <w:rPr>
          <w:rFonts w:ascii="Times New Roman" w:hAnsi="Times New Roman" w:cs="Times New Roman"/>
          <w:sz w:val="24"/>
          <w:szCs w:val="24"/>
          <w:lang w:val="lt-LT"/>
        </w:rPr>
      </w:pPr>
      <w:r w:rsidRPr="00ED3876">
        <w:rPr>
          <w:rFonts w:ascii="Times New Roman" w:hAnsi="Times New Roman" w:cs="Times New Roman"/>
          <w:sz w:val="24"/>
          <w:szCs w:val="24"/>
          <w:lang w:val="lt-LT"/>
        </w:rPr>
        <w:t>Biologiniai duomenys yra labai plati sąvoka. Europos Sąjungos duomenų rinkimo žuvininkystės sektoriuje programoje nustatyta, kad biologiniai duomenys yra:</w:t>
      </w:r>
    </w:p>
    <w:p w14:paraId="69BD93B8" w14:textId="77777777" w:rsidR="00236A16" w:rsidRDefault="00236A16" w:rsidP="00236A16">
      <w:pPr>
        <w:pStyle w:val="ListParagraph"/>
        <w:numPr>
          <w:ilvl w:val="0"/>
          <w:numId w:val="10"/>
        </w:numPr>
        <w:spacing w:before="0" w:beforeAutospacing="0" w:line="360" w:lineRule="auto"/>
        <w:contextualSpacing w:val="0"/>
        <w:rPr>
          <w:lang w:val="lt-LT"/>
        </w:rPr>
      </w:pPr>
      <w:r>
        <w:rPr>
          <w:b/>
          <w:lang w:val="lt-LT"/>
        </w:rPr>
        <w:t xml:space="preserve">Jūrų vandenyse sužvejoto </w:t>
      </w:r>
      <w:r w:rsidRPr="003B4C50">
        <w:rPr>
          <w:b/>
          <w:lang w:val="lt-LT"/>
        </w:rPr>
        <w:t>laimikio kiekiai</w:t>
      </w:r>
      <w:r w:rsidRPr="003B4C50">
        <w:rPr>
          <w:lang w:val="lt-LT"/>
        </w:rPr>
        <w:t xml:space="preserve"> </w:t>
      </w:r>
      <w:r w:rsidRPr="003B4C50">
        <w:rPr>
          <w:b/>
          <w:lang w:val="lt-LT"/>
        </w:rPr>
        <w:t>pagal rūšis</w:t>
      </w:r>
      <w:r w:rsidRPr="003B4C50">
        <w:rPr>
          <w:lang w:val="lt-LT"/>
        </w:rPr>
        <w:t xml:space="preserve"> ir </w:t>
      </w:r>
    </w:p>
    <w:p w14:paraId="28D8E5A1" w14:textId="77777777" w:rsidR="00236A16" w:rsidRPr="003B4C50" w:rsidRDefault="00236A16" w:rsidP="00236A16">
      <w:pPr>
        <w:pStyle w:val="ListParagraph"/>
        <w:numPr>
          <w:ilvl w:val="0"/>
          <w:numId w:val="10"/>
        </w:numPr>
        <w:spacing w:line="360" w:lineRule="auto"/>
        <w:contextualSpacing w:val="0"/>
        <w:rPr>
          <w:lang w:val="lt-LT"/>
        </w:rPr>
      </w:pPr>
      <w:r w:rsidRPr="003B4C50">
        <w:rPr>
          <w:lang w:val="lt-LT"/>
        </w:rPr>
        <w:t xml:space="preserve">iš </w:t>
      </w:r>
      <w:r w:rsidRPr="003B4C50">
        <w:rPr>
          <w:b/>
          <w:lang w:val="lt-LT"/>
        </w:rPr>
        <w:t>atskirų egzempliorių gauti biologiniai duomenys</w:t>
      </w:r>
      <w:r w:rsidRPr="003B4C50">
        <w:rPr>
          <w:lang w:val="lt-LT"/>
        </w:rPr>
        <w:t>, pagal kuriuos galima nustatyti:</w:t>
      </w:r>
    </w:p>
    <w:p w14:paraId="23EE2350" w14:textId="77777777" w:rsidR="00236A16" w:rsidRDefault="00236A16" w:rsidP="00236A16">
      <w:pPr>
        <w:pStyle w:val="ListParagraph"/>
        <w:numPr>
          <w:ilvl w:val="1"/>
          <w:numId w:val="10"/>
        </w:numPr>
        <w:spacing w:line="360" w:lineRule="auto"/>
        <w:contextualSpacing w:val="0"/>
        <w:rPr>
          <w:lang w:val="lt-LT"/>
        </w:rPr>
      </w:pPr>
      <w:r w:rsidRPr="003B4C50">
        <w:rPr>
          <w:lang w:val="lt-LT"/>
        </w:rPr>
        <w:t xml:space="preserve">verslinės žvejybos išteklių </w:t>
      </w:r>
      <w:r w:rsidRPr="003B4C50">
        <w:rPr>
          <w:b/>
          <w:lang w:val="lt-LT"/>
        </w:rPr>
        <w:t>laimikio dalių</w:t>
      </w:r>
      <w:r w:rsidRPr="003B4C50">
        <w:rPr>
          <w:lang w:val="lt-LT"/>
        </w:rPr>
        <w:t xml:space="preserve"> (įskaitant į jūrą išmestą laimikį ir nepageidaujamą laimikį) </w:t>
      </w:r>
      <w:r w:rsidRPr="003B4C50">
        <w:rPr>
          <w:b/>
          <w:lang w:val="lt-LT"/>
        </w:rPr>
        <w:t>dydį ir žuvų ilgio pasikartojimo dažnumą</w:t>
      </w:r>
      <w:r w:rsidRPr="003B4C50">
        <w:rPr>
          <w:lang w:val="lt-LT"/>
        </w:rPr>
        <w:t xml:space="preserve">, duomenis apibendrinant </w:t>
      </w:r>
      <w:r>
        <w:rPr>
          <w:lang w:val="lt-LT"/>
        </w:rPr>
        <w:t>pagal laivų specializacijas</w:t>
      </w:r>
      <w:r w:rsidRPr="003B4C50">
        <w:rPr>
          <w:lang w:val="lt-LT"/>
        </w:rPr>
        <w:t>. Laiko matmens detalumas suderinamas jūros regiono lygmeniu, atsižvelgiant į galutinių naudotojų poreikius;</w:t>
      </w:r>
    </w:p>
    <w:p w14:paraId="01CD7508" w14:textId="77777777" w:rsidR="00236A16" w:rsidRDefault="00236A16" w:rsidP="00236A16">
      <w:pPr>
        <w:pStyle w:val="ListParagraph"/>
        <w:numPr>
          <w:ilvl w:val="1"/>
          <w:numId w:val="10"/>
        </w:numPr>
        <w:spacing w:line="360" w:lineRule="auto"/>
        <w:contextualSpacing w:val="0"/>
        <w:rPr>
          <w:lang w:val="lt-LT"/>
        </w:rPr>
      </w:pPr>
      <w:r w:rsidRPr="003B4C50">
        <w:rPr>
          <w:lang w:val="lt-LT"/>
        </w:rPr>
        <w:t xml:space="preserve">verslinės žvejybos išteklių </w:t>
      </w:r>
      <w:r w:rsidRPr="003B4C50">
        <w:rPr>
          <w:b/>
          <w:lang w:val="lt-LT"/>
        </w:rPr>
        <w:t>laimikio</w:t>
      </w:r>
      <w:r w:rsidRPr="003B4C50">
        <w:rPr>
          <w:lang w:val="lt-LT"/>
        </w:rPr>
        <w:t xml:space="preserve"> </w:t>
      </w:r>
      <w:r w:rsidRPr="003B4C50">
        <w:rPr>
          <w:b/>
          <w:lang w:val="lt-LT"/>
        </w:rPr>
        <w:t>vidutinį svorį ir sudėtį pagal amžių.</w:t>
      </w:r>
      <w:r w:rsidRPr="003B4C50">
        <w:rPr>
          <w:lang w:val="lt-LT"/>
        </w:rPr>
        <w:t xml:space="preserve"> Išteklių, kurių kintamieji turi būti surinkti, atranka ir laiko matmens detalumas suderinami jūros regiono lygmeniu, atsižvelgiant į galutinių naudotojų poreikius</w:t>
      </w:r>
      <w:r>
        <w:rPr>
          <w:lang w:val="lt-LT"/>
        </w:rPr>
        <w:t>;</w:t>
      </w:r>
    </w:p>
    <w:p w14:paraId="420F5387" w14:textId="77777777" w:rsidR="00236A16" w:rsidRPr="003B4C50" w:rsidRDefault="00236A16" w:rsidP="00236A16">
      <w:pPr>
        <w:pStyle w:val="ListParagraph"/>
        <w:numPr>
          <w:ilvl w:val="1"/>
          <w:numId w:val="10"/>
        </w:numPr>
        <w:spacing w:line="360" w:lineRule="auto"/>
        <w:contextualSpacing w:val="0"/>
        <w:rPr>
          <w:lang w:val="lt-LT"/>
        </w:rPr>
      </w:pPr>
      <w:r w:rsidRPr="003B4C50">
        <w:rPr>
          <w:lang w:val="lt-LT"/>
        </w:rPr>
        <w:t xml:space="preserve">verslinės žvejybos išteklių </w:t>
      </w:r>
      <w:r w:rsidRPr="003B4C50">
        <w:rPr>
          <w:b/>
          <w:lang w:val="lt-LT"/>
        </w:rPr>
        <w:t>laimikį sudarančių žuvų lyčių santykį ir brandos bei vislumo duomenis</w:t>
      </w:r>
      <w:r w:rsidRPr="003B4C50">
        <w:rPr>
          <w:lang w:val="lt-LT"/>
        </w:rPr>
        <w:t xml:space="preserve"> tokiu dažnumu, koks reikalingas mokslinėms rekomendacijoms parengti. Išteklių, kurių kintamieji turi būti surinkti, atranka ir laiko matmens detalumas suderinami jūros regiono lygmeniu, atsižvelgiant į galutinių naudotojų poreikius;</w:t>
      </w:r>
    </w:p>
    <w:p w14:paraId="61042E8C" w14:textId="77777777" w:rsidR="00236A16" w:rsidRPr="003B4C50" w:rsidRDefault="00236A16" w:rsidP="00236A16">
      <w:pPr>
        <w:pStyle w:val="ListParagraph"/>
        <w:numPr>
          <w:ilvl w:val="1"/>
          <w:numId w:val="10"/>
        </w:numPr>
        <w:spacing w:line="360" w:lineRule="auto"/>
        <w:contextualSpacing w:val="0"/>
        <w:rPr>
          <w:lang w:val="lt-LT"/>
        </w:rPr>
      </w:pPr>
      <w:r w:rsidRPr="006D1155">
        <w:rPr>
          <w:highlight w:val="lightGray"/>
          <w:lang w:val="lt-LT"/>
        </w:rPr>
        <w:t>mėgėjų žvejybos atveju – žuvų laimikio metinis dydis (skaičius ir svoris arba ilgis) ir paleistų žuvų kiekis. Su mėgėjų žvejybos laimikio žuvų amžiaus duomenimis ar kitais i–iii papunkčiuose nurodytais biologiniais duomenimis susiję galutinių naudotojų poreikiai vertinami jūros regiono lygmeniu</w:t>
      </w:r>
      <w:r>
        <w:rPr>
          <w:lang w:val="lt-LT"/>
        </w:rPr>
        <w:t>.</w:t>
      </w:r>
    </w:p>
    <w:p w14:paraId="787A8CCB" w14:textId="77777777" w:rsidR="00236A16" w:rsidRPr="006D1155" w:rsidRDefault="00236A16" w:rsidP="00236A16">
      <w:pPr>
        <w:pStyle w:val="ListParagraph"/>
        <w:numPr>
          <w:ilvl w:val="0"/>
          <w:numId w:val="10"/>
        </w:numPr>
        <w:spacing w:line="360" w:lineRule="auto"/>
        <w:contextualSpacing w:val="0"/>
        <w:rPr>
          <w:lang w:val="lt-LT"/>
        </w:rPr>
      </w:pPr>
      <w:r w:rsidRPr="006D1155">
        <w:rPr>
          <w:lang w:val="lt-LT"/>
        </w:rPr>
        <w:t xml:space="preserve">Kai kurių </w:t>
      </w:r>
      <w:r w:rsidRPr="006D1155">
        <w:rPr>
          <w:b/>
          <w:lang w:val="lt-LT"/>
        </w:rPr>
        <w:t xml:space="preserve">anadrominių ir katadrominių rūšių žuvų, sužvejotų jų gyvavimo ciklo gėlojo vandens etape </w:t>
      </w:r>
      <w:r w:rsidRPr="006D1155">
        <w:rPr>
          <w:lang w:val="lt-LT"/>
        </w:rPr>
        <w:t>vykdant verslinę žvejybą (nepriklausomai nuo tos žvejybos vykdymo būdo), šie duomenys:</w:t>
      </w:r>
    </w:p>
    <w:p w14:paraId="10784315" w14:textId="77777777" w:rsidR="00236A16" w:rsidRDefault="00236A16" w:rsidP="00236A16">
      <w:pPr>
        <w:pStyle w:val="ListParagraph"/>
        <w:numPr>
          <w:ilvl w:val="1"/>
          <w:numId w:val="10"/>
        </w:numPr>
        <w:spacing w:line="360" w:lineRule="auto"/>
        <w:contextualSpacing w:val="0"/>
        <w:rPr>
          <w:lang w:val="lt-LT"/>
        </w:rPr>
      </w:pPr>
      <w:r w:rsidRPr="003B4C50">
        <w:rPr>
          <w:lang w:val="lt-LT"/>
        </w:rPr>
        <w:t>su ištekliais susiję kintamieji (atskirų egzempliorių amžiaus, ilgio, svorio, lyties, brandos ir vislumo pagal gyvenimo etapą kintamieji, kurie dar išdėstomi pagal rūšis ir regionus) ir</w:t>
      </w:r>
    </w:p>
    <w:p w14:paraId="70B22F81" w14:textId="77777777" w:rsidR="00236A16" w:rsidRPr="006D1155" w:rsidRDefault="00236A16" w:rsidP="00236A16">
      <w:pPr>
        <w:pStyle w:val="ListParagraph"/>
        <w:numPr>
          <w:ilvl w:val="1"/>
          <w:numId w:val="10"/>
        </w:numPr>
        <w:spacing w:line="360" w:lineRule="auto"/>
        <w:contextualSpacing w:val="0"/>
        <w:rPr>
          <w:lang w:val="lt-LT"/>
        </w:rPr>
      </w:pPr>
      <w:r w:rsidRPr="006D1155">
        <w:rPr>
          <w:lang w:val="lt-LT"/>
        </w:rPr>
        <w:lastRenderedPageBreak/>
        <w:t>metiniai laimikio kiekiai pagal amžiaus klasę arba gyvenimo etapą;</w:t>
      </w:r>
    </w:p>
    <w:p w14:paraId="7ED54E83" w14:textId="77777777" w:rsidR="00236A16" w:rsidRDefault="00236A16" w:rsidP="00236A16">
      <w:pPr>
        <w:pStyle w:val="ListParagraph"/>
        <w:numPr>
          <w:ilvl w:val="0"/>
          <w:numId w:val="10"/>
        </w:numPr>
        <w:spacing w:line="360" w:lineRule="auto"/>
        <w:contextualSpacing w:val="0"/>
        <w:rPr>
          <w:lang w:val="lt-LT"/>
        </w:rPr>
      </w:pPr>
      <w:r w:rsidRPr="006D1155">
        <w:rPr>
          <w:lang w:val="lt-LT"/>
        </w:rPr>
        <w:t xml:space="preserve">Papildomai </w:t>
      </w:r>
    </w:p>
    <w:p w14:paraId="5831F219" w14:textId="77777777" w:rsidR="00236A16" w:rsidRDefault="00236A16" w:rsidP="00236A16">
      <w:pPr>
        <w:pStyle w:val="ListParagraph"/>
        <w:numPr>
          <w:ilvl w:val="1"/>
          <w:numId w:val="10"/>
        </w:numPr>
        <w:spacing w:line="360" w:lineRule="auto"/>
        <w:contextualSpacing w:val="0"/>
        <w:rPr>
          <w:lang w:val="lt-LT"/>
        </w:rPr>
      </w:pPr>
      <w:r w:rsidRPr="006D1155">
        <w:rPr>
          <w:lang w:val="lt-LT"/>
        </w:rPr>
        <w:t xml:space="preserve">apie kiekvieną </w:t>
      </w:r>
      <w:r w:rsidRPr="006D1155">
        <w:rPr>
          <w:b/>
          <w:lang w:val="lt-LT"/>
        </w:rPr>
        <w:t>ungurių valdymo</w:t>
      </w:r>
      <w:r w:rsidRPr="006D1155">
        <w:rPr>
          <w:lang w:val="lt-LT"/>
        </w:rPr>
        <w:t xml:space="preserve"> vienetą bent viename upės baseine kasmet renkama tokia informacija (pvz., duomenys, įverčiai, santykinės tendencijos ir kt.):</w:t>
      </w:r>
    </w:p>
    <w:p w14:paraId="0F218253" w14:textId="77777777" w:rsidR="00236A16" w:rsidRDefault="00236A16" w:rsidP="00236A16">
      <w:pPr>
        <w:pStyle w:val="ListParagraph"/>
        <w:numPr>
          <w:ilvl w:val="2"/>
          <w:numId w:val="10"/>
        </w:numPr>
        <w:spacing w:line="360" w:lineRule="auto"/>
        <w:contextualSpacing w:val="0"/>
        <w:rPr>
          <w:lang w:val="lt-LT"/>
        </w:rPr>
      </w:pPr>
      <w:r w:rsidRPr="003B4C50">
        <w:rPr>
          <w:lang w:val="lt-LT"/>
        </w:rPr>
        <w:t>naujų egzempliorių gausumas</w:t>
      </w:r>
    </w:p>
    <w:p w14:paraId="13916A72" w14:textId="77777777" w:rsidR="00236A16" w:rsidRPr="006D1155" w:rsidRDefault="00236A16" w:rsidP="00236A16">
      <w:pPr>
        <w:pStyle w:val="ListParagraph"/>
        <w:numPr>
          <w:ilvl w:val="2"/>
          <w:numId w:val="10"/>
        </w:numPr>
        <w:spacing w:line="360" w:lineRule="auto"/>
        <w:contextualSpacing w:val="0"/>
        <w:rPr>
          <w:lang w:val="lt-LT"/>
        </w:rPr>
      </w:pPr>
      <w:r w:rsidRPr="006D1155">
        <w:rPr>
          <w:lang w:val="lt-LT"/>
        </w:rPr>
        <w:t>geltonųjų ungurių išteklių gausumas ir</w:t>
      </w:r>
    </w:p>
    <w:p w14:paraId="4CAD450C" w14:textId="77777777" w:rsidR="00236A16" w:rsidRPr="006D1155" w:rsidRDefault="00236A16" w:rsidP="00236A16">
      <w:pPr>
        <w:pStyle w:val="ListParagraph"/>
        <w:numPr>
          <w:ilvl w:val="2"/>
          <w:numId w:val="10"/>
        </w:numPr>
        <w:spacing w:line="360" w:lineRule="auto"/>
        <w:contextualSpacing w:val="0"/>
        <w:rPr>
          <w:lang w:val="lt-LT"/>
        </w:rPr>
      </w:pPr>
      <w:r w:rsidRPr="003B4C50">
        <w:rPr>
          <w:lang w:val="lt-LT"/>
        </w:rPr>
        <w:t>emigruojančių sidabrinių ungurių skaičius arba svoris ir lyčių santykis</w:t>
      </w:r>
    </w:p>
    <w:p w14:paraId="2E3EA897" w14:textId="77777777" w:rsidR="00236A16" w:rsidRDefault="00236A16" w:rsidP="00236A16">
      <w:pPr>
        <w:pStyle w:val="ListParagraph"/>
        <w:numPr>
          <w:ilvl w:val="1"/>
          <w:numId w:val="10"/>
        </w:numPr>
        <w:spacing w:line="360" w:lineRule="auto"/>
        <w:contextualSpacing w:val="0"/>
        <w:rPr>
          <w:lang w:val="lt-LT"/>
        </w:rPr>
      </w:pPr>
      <w:r w:rsidRPr="006D1155">
        <w:rPr>
          <w:lang w:val="lt-LT"/>
        </w:rPr>
        <w:t xml:space="preserve">apie </w:t>
      </w:r>
      <w:r w:rsidRPr="006D1155">
        <w:rPr>
          <w:b/>
          <w:lang w:val="lt-LT"/>
        </w:rPr>
        <w:t>visas laukines lašišas:</w:t>
      </w:r>
      <w:r w:rsidRPr="006D1155">
        <w:rPr>
          <w:lang w:val="lt-LT"/>
        </w:rPr>
        <w:t xml:space="preserve"> kasmet (nebent regiono lygmeniu sutarta kitaip) renkama informacija apie rituolių bei margiukių kiekį ir į aukštupį plaukiančių individų skaičių.</w:t>
      </w:r>
    </w:p>
    <w:p w14:paraId="34D66A6B" w14:textId="77777777" w:rsidR="00236A16" w:rsidRPr="00ED3876" w:rsidRDefault="00236A16" w:rsidP="00236A16">
      <w:pPr>
        <w:spacing w:before="240" w:line="360" w:lineRule="auto"/>
        <w:rPr>
          <w:rFonts w:ascii="Times New Roman" w:hAnsi="Times New Roman" w:cs="Times New Roman"/>
          <w:sz w:val="24"/>
          <w:szCs w:val="24"/>
          <w:lang w:val="lt-LT"/>
        </w:rPr>
      </w:pPr>
      <w:r w:rsidRPr="00ED3876">
        <w:rPr>
          <w:rFonts w:ascii="Times New Roman" w:hAnsi="Times New Roman" w:cs="Times New Roman"/>
          <w:sz w:val="24"/>
          <w:szCs w:val="24"/>
          <w:lang w:val="lt-LT"/>
        </w:rPr>
        <w:t xml:space="preserve">Mėgėjų žvejybos biologinių duomenų rinkimas pagal ŽŪM ministro įsakymą nėra priskirtas KU atsakomybės sferai. </w:t>
      </w:r>
    </w:p>
    <w:p w14:paraId="20BD623D" w14:textId="77777777" w:rsidR="00236A16" w:rsidRPr="007B758E" w:rsidRDefault="00236A16" w:rsidP="00236A16">
      <w:pPr>
        <w:spacing w:before="240" w:line="360" w:lineRule="auto"/>
        <w:jc w:val="both"/>
        <w:rPr>
          <w:rFonts w:ascii="Times New Roman" w:hAnsi="Times New Roman" w:cs="Times New Roman"/>
          <w:sz w:val="24"/>
          <w:szCs w:val="24"/>
          <w:lang w:val="lt-LT"/>
        </w:rPr>
      </w:pPr>
      <w:r w:rsidRPr="00ED3876">
        <w:rPr>
          <w:rFonts w:ascii="Times New Roman" w:hAnsi="Times New Roman" w:cs="Times New Roman"/>
          <w:sz w:val="24"/>
          <w:szCs w:val="24"/>
          <w:lang w:val="lt-LT"/>
        </w:rPr>
        <w:t xml:space="preserve">Be </w:t>
      </w:r>
      <w:r>
        <w:rPr>
          <w:rFonts w:ascii="Times New Roman" w:hAnsi="Times New Roman" w:cs="Times New Roman"/>
          <w:sz w:val="24"/>
          <w:szCs w:val="24"/>
          <w:lang w:val="lt-LT"/>
        </w:rPr>
        <w:t xml:space="preserve">aukščiau išvardintų biologinių duomenų, KU yra pavesta rinkti duomenis pagal kuriuos </w:t>
      </w:r>
      <w:r w:rsidRPr="00ED3876">
        <w:rPr>
          <w:rFonts w:ascii="Times New Roman" w:hAnsi="Times New Roman" w:cs="Times New Roman"/>
          <w:sz w:val="24"/>
          <w:szCs w:val="24"/>
          <w:lang w:val="lt-LT"/>
        </w:rPr>
        <w:t xml:space="preserve">vertinamas </w:t>
      </w:r>
      <w:r w:rsidRPr="00ED3876">
        <w:rPr>
          <w:rFonts w:ascii="Times New Roman" w:hAnsi="Times New Roman" w:cs="Times New Roman"/>
          <w:b/>
          <w:sz w:val="24"/>
          <w:szCs w:val="24"/>
          <w:lang w:val="lt-LT"/>
        </w:rPr>
        <w:t xml:space="preserve">žvejybos lygis ir žvejybos veiklos poveikis jūrų biologiniams ištekliams ir jūrų ekosistemoms, </w:t>
      </w:r>
      <w:r w:rsidRPr="00ED3876">
        <w:rPr>
          <w:rFonts w:ascii="Times New Roman" w:hAnsi="Times New Roman" w:cs="Times New Roman"/>
          <w:sz w:val="24"/>
          <w:szCs w:val="24"/>
          <w:lang w:val="lt-LT"/>
        </w:rPr>
        <w:t>pvz., poveikis neverslinėms rūšims, plėšrūnų ir grobio ryšiui ir natūraliam žuvų mirtingumui kiekviename jūros regione.</w:t>
      </w:r>
      <w:r>
        <w:rPr>
          <w:rFonts w:ascii="Times New Roman" w:hAnsi="Times New Roman" w:cs="Times New Roman"/>
          <w:sz w:val="24"/>
          <w:szCs w:val="24"/>
          <w:lang w:val="lt-LT"/>
        </w:rPr>
        <w:t xml:space="preserve"> Šie duomenys pirmiausiai vertinami per bandomąsias </w:t>
      </w:r>
      <w:r w:rsidRPr="007B758E">
        <w:rPr>
          <w:rFonts w:ascii="Times New Roman" w:hAnsi="Times New Roman" w:cs="Times New Roman"/>
          <w:sz w:val="24"/>
          <w:szCs w:val="24"/>
          <w:lang w:val="lt-LT"/>
        </w:rPr>
        <w:t xml:space="preserve">studijas. </w:t>
      </w:r>
    </w:p>
    <w:p w14:paraId="1C6E900F" w14:textId="7AFCF6E9" w:rsidR="00236A16" w:rsidRDefault="00236A16" w:rsidP="00236A16">
      <w:pPr>
        <w:spacing w:before="240" w:line="360" w:lineRule="auto"/>
        <w:jc w:val="both"/>
        <w:rPr>
          <w:rFonts w:ascii="Times New Roman" w:hAnsi="Times New Roman" w:cs="Times New Roman"/>
          <w:sz w:val="24"/>
          <w:szCs w:val="24"/>
          <w:lang w:val="lt-LT"/>
        </w:rPr>
      </w:pPr>
      <w:r w:rsidRPr="007B758E">
        <w:rPr>
          <w:rFonts w:ascii="Times New Roman" w:hAnsi="Times New Roman" w:cs="Times New Roman"/>
          <w:sz w:val="24"/>
          <w:szCs w:val="24"/>
          <w:lang w:val="lt-LT"/>
        </w:rPr>
        <w:t xml:space="preserve">Kokius duomenis, kokia apimtimi apie kokias žuvų rūšis privaloma arba neprivaloma rinkti, yra nustatoma priimant konkrečią ES daugiametę duomenų rinkimo programą (angliškas trumpinys </w:t>
      </w:r>
      <w:r w:rsidRPr="007B758E">
        <w:rPr>
          <w:rFonts w:ascii="Times New Roman" w:hAnsi="Times New Roman" w:cs="Times New Roman"/>
          <w:i/>
          <w:sz w:val="24"/>
          <w:szCs w:val="24"/>
          <w:lang w:val="lt-LT"/>
        </w:rPr>
        <w:t>EU-MAP</w:t>
      </w:r>
      <w:r w:rsidRPr="007B758E">
        <w:rPr>
          <w:rFonts w:ascii="Times New Roman" w:hAnsi="Times New Roman" w:cs="Times New Roman"/>
          <w:sz w:val="24"/>
          <w:szCs w:val="24"/>
          <w:lang w:val="lt-LT"/>
        </w:rPr>
        <w:t xml:space="preserve">). Paskutinės EU-MAP duomenų atrankos kriterijai yra nustatyti Europos Komisijos deleguotame sprendime </w:t>
      </w:r>
      <w:hyperlink r:id="rId5" w:history="1">
        <w:r w:rsidRPr="007B758E">
          <w:rPr>
            <w:rStyle w:val="Hyperlink"/>
            <w:rFonts w:ascii="Times New Roman" w:hAnsi="Times New Roman" w:cs="Times New Roman"/>
            <w:sz w:val="24"/>
            <w:szCs w:val="24"/>
            <w:lang w:val="lt-LT"/>
          </w:rPr>
          <w:t>(ES)2019/910</w:t>
        </w:r>
      </w:hyperlink>
      <w:r w:rsidRPr="007B758E">
        <w:rPr>
          <w:rFonts w:ascii="Times New Roman" w:hAnsi="Times New Roman" w:cs="Times New Roman"/>
          <w:sz w:val="24"/>
          <w:szCs w:val="24"/>
          <w:lang w:val="lt-LT"/>
        </w:rPr>
        <w:t xml:space="preserve"> ir įgyvendinamajame sprendime </w:t>
      </w:r>
      <w:hyperlink r:id="rId6" w:history="1">
        <w:r w:rsidRPr="007B758E">
          <w:rPr>
            <w:rStyle w:val="Hyperlink"/>
            <w:rFonts w:ascii="Times New Roman" w:hAnsi="Times New Roman" w:cs="Times New Roman"/>
            <w:sz w:val="24"/>
            <w:szCs w:val="24"/>
            <w:lang w:val="lt-LT"/>
          </w:rPr>
          <w:t>(ES)2019/909</w:t>
        </w:r>
      </w:hyperlink>
      <w:r w:rsidRPr="007B758E">
        <w:rPr>
          <w:rFonts w:ascii="Times New Roman" w:hAnsi="Times New Roman" w:cs="Times New Roman"/>
          <w:sz w:val="24"/>
          <w:szCs w:val="24"/>
          <w:lang w:val="lt-LT"/>
        </w:rPr>
        <w:t xml:space="preserve">. Vadovaujantis šiais kriterijais sudaromi nacionaliai duomenų rinkimo planai, kuriuos patvirtina Europos komisija, ir šie planai patalpinami </w:t>
      </w:r>
      <w:hyperlink r:id="rId7" w:history="1">
        <w:r w:rsidRPr="007B758E">
          <w:rPr>
            <w:rStyle w:val="Hyperlink"/>
            <w:rFonts w:ascii="Times New Roman" w:hAnsi="Times New Roman" w:cs="Times New Roman"/>
            <w:sz w:val="24"/>
            <w:szCs w:val="24"/>
            <w:lang w:val="lt-LT"/>
          </w:rPr>
          <w:t>Europos Komisijos duomenų rinkimo portale.</w:t>
        </w:r>
      </w:hyperlink>
      <w:r w:rsidRPr="007B758E">
        <w:rPr>
          <w:rFonts w:ascii="Times New Roman" w:hAnsi="Times New Roman" w:cs="Times New Roman"/>
          <w:sz w:val="24"/>
          <w:szCs w:val="24"/>
          <w:lang w:val="lt-LT"/>
        </w:rPr>
        <w:t xml:space="preserve"> </w:t>
      </w:r>
      <w:r w:rsidR="007B758E">
        <w:rPr>
          <w:rFonts w:ascii="Times New Roman" w:hAnsi="Times New Roman" w:cs="Times New Roman"/>
          <w:sz w:val="24"/>
          <w:szCs w:val="24"/>
          <w:lang w:val="lt-LT"/>
        </w:rPr>
        <w:t>L</w:t>
      </w:r>
      <w:r w:rsidRPr="007B758E">
        <w:rPr>
          <w:rFonts w:ascii="Times New Roman" w:hAnsi="Times New Roman" w:cs="Times New Roman"/>
          <w:sz w:val="24"/>
          <w:szCs w:val="24"/>
          <w:lang w:val="lt-LT"/>
        </w:rPr>
        <w:t xml:space="preserve">enteles ir aprašus su konkrečiais duomenimis galima rasti </w:t>
      </w:r>
      <w:r w:rsidR="007B758E">
        <w:rPr>
          <w:rFonts w:ascii="Times New Roman" w:hAnsi="Times New Roman" w:cs="Times New Roman"/>
          <w:sz w:val="24"/>
          <w:szCs w:val="24"/>
          <w:lang w:val="lt-LT"/>
        </w:rPr>
        <w:t>neviešų dokumentų aplanke.</w:t>
      </w:r>
      <w:bookmarkStart w:id="2" w:name="_GoBack"/>
      <w:bookmarkEnd w:id="2"/>
    </w:p>
    <w:p w14:paraId="58995761" w14:textId="77777777" w:rsidR="00236A16" w:rsidRDefault="00236A16" w:rsidP="00236A16">
      <w:pPr>
        <w:spacing w:before="240" w:line="360" w:lineRule="auto"/>
        <w:jc w:val="both"/>
        <w:rPr>
          <w:rFonts w:ascii="Times New Roman" w:hAnsi="Times New Roman" w:cs="Times New Roman"/>
          <w:sz w:val="24"/>
          <w:szCs w:val="24"/>
          <w:lang w:val="lt-LT"/>
        </w:rPr>
      </w:pPr>
      <w:r w:rsidRPr="00EE2A44">
        <w:rPr>
          <w:rFonts w:ascii="Times New Roman" w:hAnsi="Times New Roman" w:cs="Times New Roman"/>
          <w:sz w:val="24"/>
          <w:szCs w:val="24"/>
          <w:lang w:val="lt-LT"/>
        </w:rPr>
        <w:t xml:space="preserve">Biologiniai duomenys gaunami analizuojant verslinės žvejybos laimikius sudaro vieną iš reikšmingiausių elementų reikalingų vertinti žuvų išteklių būklę. Tačiau verslinė žvejyba yra labai įvairialypė: laivai gaudo įvairias žuvis, naudoja įvairius įrankius, laimikį iškrauna įvairiuose uostuose ir kita. Siekiant, kad surinkti duomenys būtų statistiškai reprezentatyvūs, jie turi būti renkami </w:t>
      </w:r>
      <w:r>
        <w:rPr>
          <w:rFonts w:ascii="Times New Roman" w:hAnsi="Times New Roman" w:cs="Times New Roman"/>
          <w:sz w:val="24"/>
          <w:szCs w:val="24"/>
          <w:lang w:val="lt-LT"/>
        </w:rPr>
        <w:t xml:space="preserve">pagal moksliškai pagrįstas taisykles. Taisyklių, instrukcijų, protokolų </w:t>
      </w:r>
      <w:r>
        <w:rPr>
          <w:rFonts w:ascii="Times New Roman" w:hAnsi="Times New Roman" w:cs="Times New Roman"/>
          <w:sz w:val="24"/>
          <w:szCs w:val="24"/>
          <w:lang w:val="lt-LT"/>
        </w:rPr>
        <w:lastRenderedPageBreak/>
        <w:t>nusakančių kaip rinkti biologinius duomenis visuma vadinama atrankos dizainu (</w:t>
      </w:r>
      <w:r w:rsidRPr="00EE2A44">
        <w:rPr>
          <w:rFonts w:ascii="Times New Roman" w:hAnsi="Times New Roman" w:cs="Times New Roman"/>
          <w:i/>
          <w:sz w:val="24"/>
          <w:szCs w:val="24"/>
          <w:lang w:val="lt-LT"/>
        </w:rPr>
        <w:t>sampling designe</w:t>
      </w:r>
      <w:r>
        <w:rPr>
          <w:rFonts w:ascii="Times New Roman" w:hAnsi="Times New Roman" w:cs="Times New Roman"/>
          <w:sz w:val="24"/>
          <w:szCs w:val="24"/>
          <w:lang w:val="lt-LT"/>
        </w:rPr>
        <w:t>). Biologinių duomenų žuvininkystės sektoriuje atrankos metodikos yra pateikiamos atitinkamų Tarptautinės jūrų tyrimų tarybos (ICES) darbo grupių ir Europos Komsijos Žuvininkystės mokslo ir ekonomikos techninio komiteto (STEFC) ekspertų darbo grupių ataskaitose.</w:t>
      </w:r>
    </w:p>
    <w:p w14:paraId="0DBA0C78" w14:textId="77777777" w:rsidR="00236A16" w:rsidRDefault="00236A16" w:rsidP="00236A16">
      <w:pPr>
        <w:spacing w:before="24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Biologinių duomenų rinkimo programa yra tarptautinis projektas. Siekiant efektyvaus darbo yra sutarta, kad šio projekto darbo kalba yra anglų. Projekte naudojami angliški terminai, kurių didelė dalis dar nėra oficialiai išversti į lietuvių kalbą. Be to planai, ataskaitos ar duomenų rinkiniai pateikiami Europos Komisijai ir /arba ICES darbo grupėms taip pat yra anglų kalba. Dėl šios priežasties šiame ir kituose bDRP dokumentuose naudosime Europos Komisijos ir ICES darbo grupių dokumentuose sutartus angliškus terminų sutrumpinimus. </w:t>
      </w:r>
    </w:p>
    <w:sectPr w:rsidR="0023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079"/>
    <w:multiLevelType w:val="multilevel"/>
    <w:tmpl w:val="9B4AE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2D0526"/>
    <w:multiLevelType w:val="hybridMultilevel"/>
    <w:tmpl w:val="CC6025C4"/>
    <w:lvl w:ilvl="0" w:tplc="664CEB7A">
      <w:start w:val="1"/>
      <w:numFmt w:val="decimal"/>
      <w:lvlText w:val="%1. lentelė:"/>
      <w:lvlJc w:val="left"/>
      <w:pPr>
        <w:ind w:left="720" w:hanging="360"/>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009AD"/>
    <w:multiLevelType w:val="hybridMultilevel"/>
    <w:tmpl w:val="E91C8C92"/>
    <w:lvl w:ilvl="0" w:tplc="BEBA5698">
      <w:start w:val="1"/>
      <w:numFmt w:val="decimal"/>
      <w:pStyle w:val="Lentele"/>
      <w:lvlText w:val="%1. lentelė:"/>
      <w:lvlJc w:val="left"/>
      <w:pPr>
        <w:ind w:left="834" w:hanging="360"/>
      </w:pPr>
      <w:rPr>
        <w:rFonts w:hint="default"/>
        <w:i/>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 w15:restartNumberingAfterBreak="0">
    <w:nsid w:val="37CB16F0"/>
    <w:multiLevelType w:val="hybridMultilevel"/>
    <w:tmpl w:val="F12E2CA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044BB"/>
    <w:multiLevelType w:val="hybridMultilevel"/>
    <w:tmpl w:val="EBBC2C3E"/>
    <w:lvl w:ilvl="0" w:tplc="AA143AC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94AE2"/>
    <w:multiLevelType w:val="hybridMultilevel"/>
    <w:tmpl w:val="A4386B8E"/>
    <w:lvl w:ilvl="0" w:tplc="48A43BCE">
      <w:start w:val="1"/>
      <w:numFmt w:val="decimal"/>
      <w:pStyle w:val="paveikslas"/>
      <w:lvlText w:val="%1.pav."/>
      <w:lvlJc w:val="center"/>
      <w:pPr>
        <w:ind w:left="720" w:hanging="360"/>
      </w:pPr>
      <w:rPr>
        <w:rFonts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27121"/>
    <w:multiLevelType w:val="hybridMultilevel"/>
    <w:tmpl w:val="8A10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zG2NDI2NzQyNDdT0lEKTi0uzszPAykwqgUAGJtRfywAAAA="/>
  </w:docVars>
  <w:rsids>
    <w:rsidRoot w:val="00236A16"/>
    <w:rsid w:val="00236A16"/>
    <w:rsid w:val="002C0930"/>
    <w:rsid w:val="004927E5"/>
    <w:rsid w:val="004F1A90"/>
    <w:rsid w:val="005D0399"/>
    <w:rsid w:val="0079563D"/>
    <w:rsid w:val="007B758E"/>
    <w:rsid w:val="00DA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3996"/>
  <w15:chartTrackingRefBased/>
  <w15:docId w15:val="{910ABBCF-478C-4B4F-8C9F-83A50861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16"/>
  </w:style>
  <w:style w:type="paragraph" w:styleId="Heading1">
    <w:name w:val="heading 1"/>
    <w:basedOn w:val="Normal"/>
    <w:next w:val="Normal"/>
    <w:link w:val="Heading1Char"/>
    <w:autoRedefine/>
    <w:qFormat/>
    <w:rsid w:val="005D0399"/>
    <w:pPr>
      <w:keepNext/>
      <w:keepLines/>
      <w:spacing w:before="360" w:after="120" w:line="240" w:lineRule="auto"/>
      <w:jc w:val="both"/>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5D0399"/>
    <w:pPr>
      <w:keepNext/>
      <w:keepLines/>
      <w:spacing w:before="240" w:after="120"/>
      <w:jc w:val="both"/>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4F1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
    <w:name w:val="formulė"/>
    <w:link w:val="formulChar"/>
    <w:qFormat/>
    <w:rsid w:val="004927E5"/>
    <w:pPr>
      <w:spacing w:before="100" w:beforeAutospacing="1" w:after="0" w:line="240" w:lineRule="auto"/>
      <w:jc w:val="center"/>
    </w:pPr>
    <w:rPr>
      <w:rFonts w:ascii="Cambria Math" w:hAnsi="Cambria Math" w:cs="Times New Roman"/>
      <w:i/>
      <w:sz w:val="24"/>
      <w:szCs w:val="32"/>
      <w:lang w:val="lt-LT"/>
    </w:rPr>
  </w:style>
  <w:style w:type="character" w:customStyle="1" w:styleId="formulChar">
    <w:name w:val="formulė Char"/>
    <w:basedOn w:val="DefaultParagraphFont"/>
    <w:link w:val="formul"/>
    <w:rsid w:val="004927E5"/>
    <w:rPr>
      <w:rFonts w:ascii="Cambria Math" w:hAnsi="Cambria Math" w:cs="Times New Roman"/>
      <w:i/>
      <w:sz w:val="24"/>
      <w:szCs w:val="32"/>
      <w:lang w:val="lt-LT"/>
    </w:rPr>
  </w:style>
  <w:style w:type="character" w:customStyle="1" w:styleId="Heading1Char">
    <w:name w:val="Heading 1 Char"/>
    <w:basedOn w:val="DefaultParagraphFont"/>
    <w:link w:val="Heading1"/>
    <w:uiPriority w:val="9"/>
    <w:rsid w:val="005D0399"/>
    <w:rPr>
      <w:rFonts w:ascii="Times New Roman" w:eastAsiaTheme="majorEastAsia" w:hAnsi="Times New Roman" w:cstheme="majorBidi"/>
      <w:b/>
      <w:sz w:val="32"/>
      <w:szCs w:val="32"/>
      <w:lang w:val="lt-LT"/>
    </w:rPr>
  </w:style>
  <w:style w:type="character" w:customStyle="1" w:styleId="Heading2Char">
    <w:name w:val="Heading 2 Char"/>
    <w:basedOn w:val="DefaultParagraphFont"/>
    <w:link w:val="Heading2"/>
    <w:uiPriority w:val="9"/>
    <w:rsid w:val="005D0399"/>
    <w:rPr>
      <w:rFonts w:ascii="Times New Roman" w:eastAsiaTheme="majorEastAsia" w:hAnsi="Times New Roman" w:cstheme="majorBidi"/>
      <w:b/>
      <w:sz w:val="26"/>
      <w:szCs w:val="26"/>
      <w:lang w:val="lt-LT"/>
    </w:rPr>
  </w:style>
  <w:style w:type="character" w:customStyle="1" w:styleId="Heading3Char">
    <w:name w:val="Heading 3 Char"/>
    <w:basedOn w:val="DefaultParagraphFont"/>
    <w:link w:val="Heading3"/>
    <w:uiPriority w:val="9"/>
    <w:rsid w:val="004F1A9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F1A90"/>
    <w:pPr>
      <w:spacing w:after="0" w:line="240" w:lineRule="auto"/>
    </w:pPr>
  </w:style>
  <w:style w:type="paragraph" w:styleId="ListParagraph">
    <w:name w:val="List Paragraph"/>
    <w:basedOn w:val="Normal"/>
    <w:link w:val="ListParagraphChar"/>
    <w:uiPriority w:val="34"/>
    <w:qFormat/>
    <w:rsid w:val="004F1A90"/>
    <w:pPr>
      <w:numPr>
        <w:numId w:val="1"/>
      </w:numPr>
      <w:spacing w:before="100" w:beforeAutospacing="1" w:after="0" w:line="240" w:lineRule="auto"/>
      <w:contextualSpacing/>
      <w:jc w:val="both"/>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4F1A90"/>
    <w:rPr>
      <w:rFonts w:ascii="Times New Roman" w:eastAsia="Times New Roman" w:hAnsi="Times New Roman" w:cs="Times New Roman"/>
      <w:sz w:val="24"/>
      <w:szCs w:val="24"/>
      <w:lang w:val="lt-LT" w:eastAsia="en-GB"/>
    </w:rPr>
  </w:style>
  <w:style w:type="paragraph" w:styleId="TOCHeading">
    <w:name w:val="TOC Heading"/>
    <w:basedOn w:val="Heading1"/>
    <w:next w:val="Normal"/>
    <w:uiPriority w:val="39"/>
    <w:unhideWhenUsed/>
    <w:qFormat/>
    <w:rsid w:val="004F1A90"/>
    <w:pPr>
      <w:outlineLvl w:val="9"/>
    </w:pPr>
    <w:rPr>
      <w:lang w:val="en-US"/>
    </w:rPr>
  </w:style>
  <w:style w:type="paragraph" w:customStyle="1" w:styleId="lentele0">
    <w:name w:val="lentele"/>
    <w:basedOn w:val="ListParagraph"/>
    <w:link w:val="lenteleChar"/>
    <w:autoRedefine/>
    <w:qFormat/>
    <w:rsid w:val="004927E5"/>
    <w:pPr>
      <w:numPr>
        <w:numId w:val="0"/>
      </w:numPr>
    </w:pPr>
    <w:rPr>
      <w:i/>
    </w:rPr>
  </w:style>
  <w:style w:type="character" w:customStyle="1" w:styleId="lenteleChar">
    <w:name w:val="lentele Char"/>
    <w:basedOn w:val="ListParagraphChar"/>
    <w:link w:val="lentele0"/>
    <w:rsid w:val="004927E5"/>
    <w:rPr>
      <w:rFonts w:ascii="Times New Roman" w:eastAsia="Times New Roman" w:hAnsi="Times New Roman" w:cs="Times New Roman"/>
      <w:i/>
      <w:sz w:val="24"/>
      <w:szCs w:val="24"/>
      <w:lang w:val="lt-LT" w:eastAsia="en-GB"/>
    </w:rPr>
  </w:style>
  <w:style w:type="paragraph" w:customStyle="1" w:styleId="paveikslas">
    <w:name w:val="paveikslas"/>
    <w:basedOn w:val="ListParagraph"/>
    <w:link w:val="paveikslasChar"/>
    <w:qFormat/>
    <w:rsid w:val="0079563D"/>
    <w:pPr>
      <w:numPr>
        <w:numId w:val="9"/>
      </w:numPr>
      <w:spacing w:before="0" w:beforeAutospacing="0"/>
      <w:jc w:val="center"/>
    </w:pPr>
  </w:style>
  <w:style w:type="character" w:customStyle="1" w:styleId="paveikslasChar">
    <w:name w:val="paveikslas Char"/>
    <w:basedOn w:val="DefaultParagraphFont"/>
    <w:link w:val="paveikslas"/>
    <w:rsid w:val="0079563D"/>
    <w:rPr>
      <w:rFonts w:ascii="Times New Roman" w:eastAsia="Times New Roman" w:hAnsi="Times New Roman" w:cs="Times New Roman"/>
      <w:sz w:val="24"/>
      <w:szCs w:val="24"/>
      <w:lang w:val="lt-LT" w:eastAsia="en-GB"/>
    </w:rPr>
  </w:style>
  <w:style w:type="paragraph" w:customStyle="1" w:styleId="Lentele">
    <w:name w:val="Lentele"/>
    <w:basedOn w:val="List"/>
    <w:next w:val="List"/>
    <w:qFormat/>
    <w:rsid w:val="0079563D"/>
    <w:pPr>
      <w:numPr>
        <w:numId w:val="8"/>
      </w:numPr>
      <w:spacing w:after="0" w:line="240" w:lineRule="auto"/>
      <w:jc w:val="both"/>
    </w:pPr>
    <w:rPr>
      <w:rFonts w:ascii="Times New Roman" w:hAnsi="Times New Roman" w:cs="Times New Roman"/>
      <w:i/>
      <w:sz w:val="24"/>
      <w:szCs w:val="24"/>
    </w:rPr>
  </w:style>
  <w:style w:type="paragraph" w:styleId="List">
    <w:name w:val="List"/>
    <w:basedOn w:val="Normal"/>
    <w:uiPriority w:val="99"/>
    <w:semiHidden/>
    <w:unhideWhenUsed/>
    <w:rsid w:val="0079563D"/>
    <w:pPr>
      <w:ind w:left="283" w:hanging="283"/>
      <w:contextualSpacing/>
    </w:pPr>
  </w:style>
  <w:style w:type="character" w:styleId="Hyperlink">
    <w:name w:val="Hyperlink"/>
    <w:basedOn w:val="DefaultParagraphFont"/>
    <w:uiPriority w:val="99"/>
    <w:unhideWhenUsed/>
    <w:rsid w:val="00236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collection.jrc.ec.europa.eu/w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HTML/?uri=CELEX:32019D0909&amp;qid=1571319521267&amp;from=EN" TargetMode="External"/><Relationship Id="rId5" Type="http://schemas.openxmlformats.org/officeDocument/2006/relationships/hyperlink" Target="https://eur-lex.europa.eu/legal-content/LT/TXT/HTML/?uri=CELEX:32019D0909&amp;qid=1571319428380&amp;fr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S</dc:creator>
  <cp:keywords/>
  <dc:description/>
  <cp:lastModifiedBy>Remi S</cp:lastModifiedBy>
  <cp:revision>3</cp:revision>
  <dcterms:created xsi:type="dcterms:W3CDTF">2020-01-22T13:46:00Z</dcterms:created>
  <dcterms:modified xsi:type="dcterms:W3CDTF">2020-01-29T18:52:00Z</dcterms:modified>
</cp:coreProperties>
</file>